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4981B" w14:textId="19D3B39D" w:rsidR="001072A6" w:rsidRPr="00140ACB" w:rsidRDefault="001072A6" w:rsidP="001072A6">
      <w:pPr>
        <w:pStyle w:val="Docketnumber"/>
        <w:rPr>
          <w:sz w:val="24"/>
          <w:szCs w:val="24"/>
        </w:rPr>
      </w:pPr>
      <w:r w:rsidRPr="00140ACB">
        <w:rPr>
          <w:sz w:val="24"/>
          <w:szCs w:val="24"/>
        </w:rPr>
        <w:t xml:space="preserve">DOCKET NO. </w:t>
      </w:r>
      <w:r w:rsidR="004D1808">
        <w:rPr>
          <w:sz w:val="24"/>
          <w:szCs w:val="24"/>
        </w:rPr>
        <w:t>54646</w:t>
      </w:r>
    </w:p>
    <w:p w14:paraId="330BF03E" w14:textId="77777777" w:rsidR="001072A6" w:rsidRPr="00140ACB" w:rsidRDefault="001072A6" w:rsidP="001072A6">
      <w:pPr>
        <w:jc w:val="center"/>
        <w:rPr>
          <w:rFonts w:ascii="Times New Roman Bold" w:hAnsi="Times New Roman Bold"/>
          <w:b/>
          <w:caps/>
        </w:rPr>
      </w:pPr>
    </w:p>
    <w:tbl>
      <w:tblPr>
        <w:tblW w:w="9536" w:type="dxa"/>
        <w:tblLook w:val="01E0" w:firstRow="1" w:lastRow="1" w:firstColumn="1" w:lastColumn="1" w:noHBand="0" w:noVBand="0"/>
      </w:tblPr>
      <w:tblGrid>
        <w:gridCol w:w="4590"/>
        <w:gridCol w:w="353"/>
        <w:gridCol w:w="4593"/>
      </w:tblGrid>
      <w:tr w:rsidR="001072A6" w:rsidRPr="00140ACB" w14:paraId="09DEF5E1" w14:textId="77777777" w:rsidTr="00C82AF4">
        <w:trPr>
          <w:trHeight w:val="1650"/>
        </w:trPr>
        <w:tc>
          <w:tcPr>
            <w:tcW w:w="4590" w:type="dxa"/>
          </w:tcPr>
          <w:p w14:paraId="6C0C4958" w14:textId="1344F2B0" w:rsidR="001072A6" w:rsidRPr="00140ACB" w:rsidRDefault="004D1808" w:rsidP="00C82AF4">
            <w:pPr>
              <w:jc w:val="left"/>
              <w:rPr>
                <w:rFonts w:ascii="Times New Roman Bold" w:hAnsi="Times New Roman Bold"/>
                <w:b/>
                <w:bCs/>
                <w:caps/>
              </w:rPr>
            </w:pPr>
            <w:r w:rsidRPr="00E91E1A">
              <w:rPr>
                <w:b/>
                <w:caps/>
              </w:rPr>
              <w:t>PETITION OF DEBLOCK, LTD. TO AMEND AQUA TEXAS, INC.'S CERTIFICATE OF CONVENIENCE AND NECESSITY IN DENTON COUNTY BY STREAMLINED EXPEDITED RELEASE</w:t>
            </w:r>
          </w:p>
        </w:tc>
        <w:tc>
          <w:tcPr>
            <w:tcW w:w="353" w:type="dxa"/>
          </w:tcPr>
          <w:p w14:paraId="2E66B878" w14:textId="77777777" w:rsidR="001072A6" w:rsidRPr="00140ACB" w:rsidRDefault="001072A6" w:rsidP="00C82AF4">
            <w:pPr>
              <w:rPr>
                <w:rFonts w:ascii="Times New Roman Bold" w:hAnsi="Times New Roman Bold"/>
                <w:b/>
                <w:caps/>
              </w:rPr>
            </w:pPr>
            <w:r w:rsidRPr="00140ACB">
              <w:rPr>
                <w:rFonts w:ascii="Times New Roman Bold" w:hAnsi="Times New Roman Bold"/>
                <w:b/>
                <w:caps/>
              </w:rPr>
              <w:t>§</w:t>
            </w:r>
          </w:p>
          <w:p w14:paraId="35BFA50B" w14:textId="77777777" w:rsidR="001072A6" w:rsidRPr="00140ACB" w:rsidRDefault="001072A6" w:rsidP="00C82AF4">
            <w:pPr>
              <w:rPr>
                <w:rFonts w:ascii="Times New Roman Bold" w:hAnsi="Times New Roman Bold"/>
                <w:b/>
                <w:caps/>
              </w:rPr>
            </w:pPr>
            <w:r w:rsidRPr="00140ACB">
              <w:rPr>
                <w:rFonts w:ascii="Times New Roman Bold" w:hAnsi="Times New Roman Bold"/>
                <w:b/>
                <w:caps/>
              </w:rPr>
              <w:t>§</w:t>
            </w:r>
          </w:p>
          <w:p w14:paraId="142B5B7C" w14:textId="77777777" w:rsidR="001072A6" w:rsidRPr="00140ACB" w:rsidRDefault="001072A6" w:rsidP="00C82AF4">
            <w:pPr>
              <w:rPr>
                <w:rFonts w:ascii="Times New Roman Bold" w:hAnsi="Times New Roman Bold"/>
                <w:b/>
                <w:caps/>
              </w:rPr>
            </w:pPr>
            <w:r w:rsidRPr="00140ACB">
              <w:rPr>
                <w:rFonts w:ascii="Times New Roman Bold" w:hAnsi="Times New Roman Bold"/>
                <w:b/>
                <w:caps/>
              </w:rPr>
              <w:t>§</w:t>
            </w:r>
          </w:p>
          <w:p w14:paraId="5E615845" w14:textId="77777777" w:rsidR="001072A6" w:rsidRPr="00140ACB" w:rsidRDefault="001072A6" w:rsidP="00C82AF4">
            <w:pPr>
              <w:rPr>
                <w:rFonts w:ascii="Times New Roman Bold" w:hAnsi="Times New Roman Bold"/>
                <w:b/>
                <w:caps/>
              </w:rPr>
            </w:pPr>
            <w:r w:rsidRPr="00140ACB">
              <w:rPr>
                <w:rFonts w:ascii="Times New Roman Bold" w:hAnsi="Times New Roman Bold"/>
                <w:b/>
                <w:caps/>
              </w:rPr>
              <w:t>§</w:t>
            </w:r>
          </w:p>
          <w:p w14:paraId="5784400F" w14:textId="77777777" w:rsidR="001072A6" w:rsidRPr="00140ACB" w:rsidRDefault="001072A6" w:rsidP="00C82AF4">
            <w:pPr>
              <w:rPr>
                <w:rFonts w:ascii="Times New Roman Bold" w:hAnsi="Times New Roman Bold"/>
                <w:b/>
                <w:caps/>
              </w:rPr>
            </w:pPr>
            <w:r w:rsidRPr="00140ACB">
              <w:rPr>
                <w:rFonts w:ascii="Times New Roman Bold" w:hAnsi="Times New Roman Bold"/>
                <w:b/>
                <w:caps/>
              </w:rPr>
              <w:t>§</w:t>
            </w:r>
          </w:p>
          <w:p w14:paraId="079A55FF" w14:textId="77777777" w:rsidR="001072A6" w:rsidRPr="00140ACB" w:rsidRDefault="001072A6" w:rsidP="00C82AF4">
            <w:pPr>
              <w:rPr>
                <w:rFonts w:ascii="Times New Roman Bold" w:hAnsi="Times New Roman Bold"/>
                <w:b/>
                <w:caps/>
              </w:rPr>
            </w:pPr>
            <w:r w:rsidRPr="00140ACB">
              <w:rPr>
                <w:rFonts w:ascii="Times New Roman Bold" w:hAnsi="Times New Roman Bold"/>
                <w:b/>
                <w:caps/>
              </w:rPr>
              <w:t>§</w:t>
            </w:r>
          </w:p>
        </w:tc>
        <w:tc>
          <w:tcPr>
            <w:tcW w:w="4593" w:type="dxa"/>
          </w:tcPr>
          <w:p w14:paraId="46E1C33F" w14:textId="77777777" w:rsidR="001072A6" w:rsidRPr="00140ACB" w:rsidRDefault="001072A6" w:rsidP="00C82AF4">
            <w:pPr>
              <w:pStyle w:val="Docketstyle"/>
              <w:spacing w:line="240" w:lineRule="auto"/>
              <w:jc w:val="center"/>
              <w:rPr>
                <w:rFonts w:ascii="Times New Roman Bold" w:hAnsi="Times New Roman Bold"/>
                <w:bCs/>
              </w:rPr>
            </w:pPr>
            <w:r w:rsidRPr="00140ACB">
              <w:rPr>
                <w:rFonts w:ascii="Times New Roman Bold" w:hAnsi="Times New Roman Bold"/>
                <w:bCs/>
              </w:rPr>
              <w:t>PUBLIC UTILITY COMMISSION</w:t>
            </w:r>
          </w:p>
          <w:p w14:paraId="5E0C16C9" w14:textId="77777777" w:rsidR="001072A6" w:rsidRPr="00140ACB" w:rsidRDefault="001072A6" w:rsidP="00C82AF4">
            <w:pPr>
              <w:pStyle w:val="Docketstyle"/>
              <w:spacing w:line="240" w:lineRule="auto"/>
              <w:jc w:val="center"/>
              <w:rPr>
                <w:rFonts w:ascii="Times New Roman Bold" w:hAnsi="Times New Roman Bold"/>
                <w:bCs/>
              </w:rPr>
            </w:pPr>
          </w:p>
          <w:p w14:paraId="10D30120" w14:textId="77777777" w:rsidR="001072A6" w:rsidRPr="00140ACB" w:rsidRDefault="001072A6" w:rsidP="00C82AF4">
            <w:pPr>
              <w:pStyle w:val="Docketstyle"/>
              <w:spacing w:line="240" w:lineRule="auto"/>
              <w:jc w:val="center"/>
              <w:rPr>
                <w:rFonts w:ascii="Times New Roman Bold" w:hAnsi="Times New Roman Bold"/>
                <w:bCs/>
              </w:rPr>
            </w:pPr>
            <w:r w:rsidRPr="00140ACB">
              <w:rPr>
                <w:rFonts w:ascii="Times New Roman Bold" w:hAnsi="Times New Roman Bold"/>
                <w:bCs/>
              </w:rPr>
              <w:t>OF TEXAS</w:t>
            </w:r>
          </w:p>
        </w:tc>
      </w:tr>
    </w:tbl>
    <w:p w14:paraId="498B76A1" w14:textId="77777777" w:rsidR="001072A6" w:rsidRPr="00140ACB" w:rsidRDefault="001072A6" w:rsidP="001072A6">
      <w:pPr>
        <w:pStyle w:val="Documentheading"/>
        <w:rPr>
          <w:sz w:val="24"/>
          <w:szCs w:val="24"/>
        </w:rPr>
      </w:pPr>
    </w:p>
    <w:p w14:paraId="0652D9AE" w14:textId="15343D1C" w:rsidR="001072A6" w:rsidRPr="00140ACB" w:rsidRDefault="001072A6" w:rsidP="001072A6">
      <w:pPr>
        <w:pStyle w:val="Documentheading"/>
        <w:rPr>
          <w:sz w:val="24"/>
          <w:szCs w:val="24"/>
        </w:rPr>
      </w:pPr>
      <w:r w:rsidRPr="00140ACB">
        <w:rPr>
          <w:sz w:val="24"/>
          <w:szCs w:val="24"/>
        </w:rPr>
        <w:t xml:space="preserve">COMMISSION STAFF’S </w:t>
      </w:r>
      <w:r w:rsidR="00140ACB" w:rsidRPr="00140ACB">
        <w:rPr>
          <w:sz w:val="24"/>
          <w:szCs w:val="24"/>
        </w:rPr>
        <w:t>recommendation on final dispostion</w:t>
      </w:r>
    </w:p>
    <w:p w14:paraId="33759DDC" w14:textId="1E4F40ED" w:rsidR="001072A6" w:rsidRDefault="001072A6" w:rsidP="001072A6">
      <w:pPr>
        <w:pStyle w:val="Documentheading"/>
        <w:rPr>
          <w:sz w:val="24"/>
          <w:szCs w:val="24"/>
        </w:rPr>
      </w:pPr>
    </w:p>
    <w:p w14:paraId="617A75EC" w14:textId="320AD6EC" w:rsidR="00580C0E" w:rsidRDefault="00580C0E" w:rsidP="001072A6">
      <w:pPr>
        <w:pStyle w:val="Documentheading"/>
        <w:rPr>
          <w:sz w:val="24"/>
          <w:szCs w:val="24"/>
        </w:rPr>
      </w:pPr>
    </w:p>
    <w:p w14:paraId="64E3DCB2" w14:textId="72D88E84" w:rsidR="00580C0E" w:rsidRPr="00580C0E" w:rsidRDefault="00580C0E" w:rsidP="00580C0E">
      <w:pPr>
        <w:pStyle w:val="ListParagraph"/>
        <w:numPr>
          <w:ilvl w:val="0"/>
          <w:numId w:val="1"/>
        </w:numPr>
        <w:spacing w:line="360" w:lineRule="auto"/>
        <w:contextualSpacing w:val="0"/>
        <w:jc w:val="center"/>
        <w:rPr>
          <w:b/>
        </w:rPr>
      </w:pPr>
      <w:r>
        <w:rPr>
          <w:b/>
        </w:rPr>
        <w:t>BACKGROUND</w:t>
      </w:r>
    </w:p>
    <w:p w14:paraId="7460CD42" w14:textId="18E1840F" w:rsidR="004D1808" w:rsidRDefault="004D1808" w:rsidP="004D1808">
      <w:pPr>
        <w:pStyle w:val="Paragraph"/>
        <w:rPr>
          <w:iCs/>
        </w:rPr>
      </w:pPr>
      <w:r w:rsidRPr="0012287B">
        <w:rPr>
          <w:iCs/>
        </w:rPr>
        <w:t xml:space="preserve">On </w:t>
      </w:r>
      <w:r w:rsidR="00AF3ACF">
        <w:rPr>
          <w:iCs/>
        </w:rPr>
        <w:t>February</w:t>
      </w:r>
      <w:r w:rsidRPr="003B4E49">
        <w:rPr>
          <w:rStyle w:val="Style3"/>
        </w:rPr>
        <w:t xml:space="preserve"> </w:t>
      </w:r>
      <w:r w:rsidRPr="00AF3ACF">
        <w:rPr>
          <w:rStyle w:val="Style3"/>
          <w:i w:val="0"/>
          <w:iCs/>
        </w:rPr>
        <w:t>13, 2023</w:t>
      </w:r>
      <w:r w:rsidRPr="0012287B">
        <w:rPr>
          <w:iCs/>
        </w:rPr>
        <w:t xml:space="preserve">, </w:t>
      </w:r>
      <w:r>
        <w:t>DEBLOCK, Ltd.</w:t>
      </w:r>
      <w:r w:rsidRPr="00642FCE">
        <w:rPr>
          <w:bCs/>
        </w:rPr>
        <w:t xml:space="preserve"> </w:t>
      </w:r>
      <w:r w:rsidRPr="003B4E49">
        <w:rPr>
          <w:iCs/>
        </w:rPr>
        <w:t>(</w:t>
      </w:r>
      <w:r>
        <w:rPr>
          <w:iCs/>
        </w:rPr>
        <w:t>DEBLOCK</w:t>
      </w:r>
      <w:r w:rsidRPr="003B4E49">
        <w:rPr>
          <w:iCs/>
        </w:rPr>
        <w:t xml:space="preserve">) filed a petition for streamlined expedited release from </w:t>
      </w:r>
      <w:r>
        <w:rPr>
          <w:iCs/>
        </w:rPr>
        <w:t>Aqua Texas Inc.</w:t>
      </w:r>
      <w:r w:rsidRPr="003B4E49">
        <w:rPr>
          <w:iCs/>
        </w:rPr>
        <w:t xml:space="preserve">’s </w:t>
      </w:r>
      <w:r>
        <w:rPr>
          <w:iCs/>
        </w:rPr>
        <w:t xml:space="preserve">(Aqua) </w:t>
      </w:r>
      <w:r w:rsidRPr="003B4E49">
        <w:rPr>
          <w:iCs/>
        </w:rPr>
        <w:t xml:space="preserve">water Certificate of Convenience and Necessity (CCN) No. </w:t>
      </w:r>
      <w:r w:rsidRPr="003B4E49">
        <w:t>132</w:t>
      </w:r>
      <w:r>
        <w:t>01</w:t>
      </w:r>
      <w:r w:rsidRPr="003B4E49">
        <w:t>,</w:t>
      </w:r>
      <w:r w:rsidRPr="003B4E49">
        <w:rPr>
          <w:iCs/>
        </w:rPr>
        <w:t xml:space="preserve"> under Texas Water Code (TWC) § 13.2541 and 16 Texas Administrative Code (TAC) § 24.245(h). </w:t>
      </w:r>
      <w:r>
        <w:rPr>
          <w:iCs/>
        </w:rPr>
        <w:t>DEBLOCK</w:t>
      </w:r>
      <w:r w:rsidRPr="003B4E49">
        <w:rPr>
          <w:iCs/>
        </w:rPr>
        <w:t xml:space="preserve"> asserts that the land to be released is at least</w:t>
      </w:r>
      <w:r>
        <w:rPr>
          <w:iCs/>
        </w:rPr>
        <w:t> </w:t>
      </w:r>
      <w:r w:rsidRPr="003B4E49">
        <w:rPr>
          <w:iCs/>
        </w:rPr>
        <w:t xml:space="preserve">25 contiguous acres, is not receiving water service, and </w:t>
      </w:r>
      <w:proofErr w:type="gramStart"/>
      <w:r w:rsidRPr="003B4E49">
        <w:rPr>
          <w:iCs/>
        </w:rPr>
        <w:t>is located in</w:t>
      </w:r>
      <w:proofErr w:type="gramEnd"/>
      <w:r w:rsidRPr="003B4E49">
        <w:rPr>
          <w:iCs/>
        </w:rPr>
        <w:t xml:space="preserve"> </w:t>
      </w:r>
      <w:r>
        <w:rPr>
          <w:iCs/>
        </w:rPr>
        <w:t>Denton</w:t>
      </w:r>
      <w:r w:rsidRPr="003B4E49">
        <w:rPr>
          <w:iCs/>
        </w:rPr>
        <w:t xml:space="preserve"> County, which is a qualifying county.</w:t>
      </w:r>
      <w:r w:rsidRPr="0012287B">
        <w:rPr>
          <w:iCs/>
        </w:rPr>
        <w:t xml:space="preserve"> </w:t>
      </w:r>
      <w:r>
        <w:rPr>
          <w:iCs/>
        </w:rPr>
        <w:t>DEBLOCK filed supplemental information on March 31, 2023.</w:t>
      </w:r>
    </w:p>
    <w:p w14:paraId="5A8AA661" w14:textId="7B75B50C" w:rsidR="008B76F2" w:rsidRPr="008B76F2" w:rsidRDefault="001072A6" w:rsidP="008B76F2">
      <w:pPr>
        <w:spacing w:line="360" w:lineRule="auto"/>
      </w:pPr>
      <w:r w:rsidRPr="008B76F2">
        <w:tab/>
        <w:t xml:space="preserve">On </w:t>
      </w:r>
      <w:r w:rsidR="004D1808">
        <w:t>May 16</w:t>
      </w:r>
      <w:r w:rsidRPr="008B76F2">
        <w:t>, 202</w:t>
      </w:r>
      <w:r w:rsidR="008B76F2" w:rsidRPr="008B76F2">
        <w:t>3</w:t>
      </w:r>
      <w:r w:rsidRPr="008B76F2">
        <w:t xml:space="preserve">, the administrative law judge (ALJ) filed Order No. </w:t>
      </w:r>
      <w:r w:rsidR="004D1808">
        <w:t>3</w:t>
      </w:r>
      <w:r w:rsidRPr="008B76F2">
        <w:t xml:space="preserve">, establishing a deadline of </w:t>
      </w:r>
      <w:r w:rsidR="004D1808">
        <w:t>June 26</w:t>
      </w:r>
      <w:r w:rsidRPr="008B76F2">
        <w:t>, 202</w:t>
      </w:r>
      <w:r w:rsidR="008B76F2" w:rsidRPr="008B76F2">
        <w:t>3</w:t>
      </w:r>
      <w:r w:rsidR="00580C0E">
        <w:t>,</w:t>
      </w:r>
      <w:r w:rsidRPr="008B76F2">
        <w:t xml:space="preserve"> for the Staff (Staff) of the Public Utility Commission of Texas (Commission) to file </w:t>
      </w:r>
      <w:r w:rsidR="008B76F2" w:rsidRPr="008B76F2">
        <w:t>a recommendation on final disposition.</w:t>
      </w:r>
      <w:r w:rsidR="004D1808">
        <w:t xml:space="preserve"> Therefore, this pleading is timely filed. </w:t>
      </w:r>
    </w:p>
    <w:p w14:paraId="52EE14A0" w14:textId="77777777" w:rsidR="008B76F2" w:rsidRDefault="008B76F2" w:rsidP="008B76F2">
      <w:pPr>
        <w:spacing w:line="360" w:lineRule="auto"/>
        <w:rPr>
          <w:highlight w:val="yellow"/>
        </w:rPr>
      </w:pPr>
    </w:p>
    <w:p w14:paraId="14C7EB3B" w14:textId="141DB67A" w:rsidR="001072A6" w:rsidRPr="007322CF" w:rsidRDefault="00140ACB" w:rsidP="00580C0E">
      <w:pPr>
        <w:pStyle w:val="ListParagraph"/>
        <w:numPr>
          <w:ilvl w:val="0"/>
          <w:numId w:val="1"/>
        </w:numPr>
        <w:spacing w:line="360" w:lineRule="auto"/>
        <w:contextualSpacing w:val="0"/>
        <w:jc w:val="center"/>
        <w:rPr>
          <w:b/>
        </w:rPr>
      </w:pPr>
      <w:r w:rsidRPr="007322CF">
        <w:rPr>
          <w:b/>
        </w:rPr>
        <w:t>RECOMMENDATION ON FINAL DISPOSITION</w:t>
      </w:r>
    </w:p>
    <w:p w14:paraId="6D1462D5" w14:textId="1C651EAD" w:rsidR="007A5ED2" w:rsidRDefault="001D07DA" w:rsidP="002C69FB">
      <w:pPr>
        <w:spacing w:line="360" w:lineRule="auto"/>
        <w:ind w:firstLine="720"/>
      </w:pPr>
      <w:r w:rsidRPr="007322CF">
        <w:t xml:space="preserve">Staff has reviewed the petition </w:t>
      </w:r>
      <w:proofErr w:type="gramStart"/>
      <w:r w:rsidRPr="007322CF">
        <w:t>and,</w:t>
      </w:r>
      <w:proofErr w:type="gramEnd"/>
      <w:r w:rsidRPr="007322CF">
        <w:t xml:space="preserve"> as detailed in the attached memorandum of </w:t>
      </w:r>
      <w:r w:rsidR="004D1808">
        <w:t>Jaspinder Singh,</w:t>
      </w:r>
      <w:r w:rsidR="00A3576D" w:rsidRPr="001C3918">
        <w:t xml:space="preserve"> </w:t>
      </w:r>
      <w:r w:rsidRPr="001C3918">
        <w:t xml:space="preserve">Infrastructure Division, recommends that the petition be approved. </w:t>
      </w:r>
      <w:r w:rsidR="007322CF" w:rsidRPr="001C3918">
        <w:t>Staff recommends</w:t>
      </w:r>
      <w:r w:rsidRPr="001C3918">
        <w:t xml:space="preserve"> that </w:t>
      </w:r>
      <w:r w:rsidR="004D1808">
        <w:t>DEBLOCK</w:t>
      </w:r>
      <w:r w:rsidR="002B2C70" w:rsidRPr="001C3918">
        <w:t xml:space="preserve">’s petition </w:t>
      </w:r>
      <w:r w:rsidRPr="001C3918">
        <w:t>satisfies the requirements of TWC § 13.2541(b) and 16 TAC § 24.245(h).</w:t>
      </w:r>
      <w:r w:rsidR="002C69FB" w:rsidRPr="001C3918">
        <w:t xml:space="preserve"> </w:t>
      </w:r>
      <w:r w:rsidR="007A5ED2">
        <w:t>Specifically, the petition demonstrates that the property for which DEBLOCK seeks streamlined expedited release</w:t>
      </w:r>
      <w:r w:rsidR="00BE269E">
        <w:t xml:space="preserve"> (SER)</w:t>
      </w:r>
      <w:r w:rsidR="007A5ED2">
        <w:t xml:space="preserve"> </w:t>
      </w:r>
      <w:proofErr w:type="gramStart"/>
      <w:r w:rsidR="007A5ED2">
        <w:t>is located in</w:t>
      </w:r>
      <w:proofErr w:type="gramEnd"/>
      <w:r w:rsidR="007A5ED2">
        <w:t xml:space="preserve"> a qualifying county (Denton County), is at least 25 acres in size, is not receiving water service, and is located within Aqua’s certificated area. In addition, DEBLOCK provided a warranty deed confirming its ownership of the property. </w:t>
      </w:r>
    </w:p>
    <w:p w14:paraId="579E2B04" w14:textId="04DD64E9" w:rsidR="00BE269E" w:rsidRDefault="00BE269E" w:rsidP="002C69FB">
      <w:pPr>
        <w:spacing w:line="360" w:lineRule="auto"/>
        <w:ind w:firstLine="720"/>
      </w:pPr>
      <w:r>
        <w:t xml:space="preserve">On June 5, 2023, Aqua filed a response to the petition and objects that the SER requested cannot lawfully be granted under </w:t>
      </w:r>
      <w:r w:rsidRPr="001C3918">
        <w:t>TWC § 13.2541 and 16 TAC § 24.245.</w:t>
      </w:r>
      <w:r>
        <w:t xml:space="preserve"> In its response, Aqua states that the Property is receiving service from Aqua according to the term “service” as the TWC </w:t>
      </w:r>
      <w:r>
        <w:lastRenderedPageBreak/>
        <w:t xml:space="preserve">defines it, the Property cannot be released from Aqua’s CCN under TWC </w:t>
      </w:r>
      <w:r w:rsidRPr="001C3918">
        <w:t>§ 13.2541</w:t>
      </w:r>
      <w:r>
        <w:t xml:space="preserve">, and thus the Property is not eligible for SER. Aqua </w:t>
      </w:r>
      <w:r w:rsidR="000137F5">
        <w:t xml:space="preserve">also </w:t>
      </w:r>
      <w:r>
        <w:t xml:space="preserve">argues that </w:t>
      </w:r>
      <w:r w:rsidR="007B0163">
        <w:t>a property can receive water or sewer service under the statute without a utility delivering “actual water” onto the property.</w:t>
      </w:r>
      <w:r w:rsidR="00E92F8A">
        <w:rPr>
          <w:rStyle w:val="FootnoteReference"/>
        </w:rPr>
        <w:footnoteReference w:id="1"/>
      </w:r>
      <w:r w:rsidR="00E92F8A">
        <w:t xml:space="preserve"> Aqua claims it has facilities adjacent to and near the Property, and that “these facilities and the acts of planning, creating, and maintaining them—are all plainly ‘committed’ or ‘used’ by Aqua in the performance of its duties to supply water service to the targeted CCN area and Property.</w:t>
      </w:r>
      <w:r w:rsidR="00F56C78">
        <w:t>”</w:t>
      </w:r>
      <w:r w:rsidR="00F56C78">
        <w:rPr>
          <w:rStyle w:val="FootnoteReference"/>
        </w:rPr>
        <w:footnoteReference w:id="2"/>
      </w:r>
      <w:r w:rsidR="00E92F8A">
        <w:t xml:space="preserve"> Aqua states that the Commission should deny DEBLOCK’s request to release the property from Aqua’s CCN No. 13201 because that would violate</w:t>
      </w:r>
      <w:r w:rsidR="00E92F8A" w:rsidRPr="00E92F8A">
        <w:t xml:space="preserve"> </w:t>
      </w:r>
      <w:r w:rsidR="00E92F8A" w:rsidRPr="001C3918">
        <w:t>TWC § 13.2541</w:t>
      </w:r>
      <w:r w:rsidR="00E92F8A">
        <w:t xml:space="preserve">. Staff disagrees. </w:t>
      </w:r>
    </w:p>
    <w:p w14:paraId="4362EE80" w14:textId="7B91869F" w:rsidR="002A543E" w:rsidRDefault="00E92F8A" w:rsidP="002C69FB">
      <w:pPr>
        <w:spacing w:line="360" w:lineRule="auto"/>
        <w:ind w:firstLine="720"/>
      </w:pPr>
      <w:r>
        <w:t xml:space="preserve">Staff has concluded the Aqua has not raised valid objections to DEBLOCK’s petition. Regarding Aqua’s assertion that Aqua is </w:t>
      </w:r>
      <w:r w:rsidRPr="00E92F8A">
        <w:rPr>
          <w:i/>
          <w:iCs/>
        </w:rPr>
        <w:t>prepared</w:t>
      </w:r>
      <w:r>
        <w:t xml:space="preserve"> to provide water service in the future, the Texas Water Code specifies that “the owner of a tract of land… that is not receiving water… service” may file a petition for expedited release under TWC </w:t>
      </w:r>
      <w:r w:rsidRPr="001C3918">
        <w:t>§ 13.2541.</w:t>
      </w:r>
      <w:r>
        <w:rPr>
          <w:rStyle w:val="FootnoteReference"/>
        </w:rPr>
        <w:footnoteReference w:id="3"/>
      </w:r>
      <w:r w:rsidR="002A543E">
        <w:t xml:space="preserve"> Aqua admits that it is not providing actual water service to the Property and merely states it is prepared to do so at some indeterminate point in the future.</w:t>
      </w:r>
      <w:r w:rsidR="002A543E">
        <w:rPr>
          <w:rStyle w:val="FootnoteReference"/>
        </w:rPr>
        <w:footnoteReference w:id="4"/>
      </w:r>
      <w:r w:rsidR="002A543E">
        <w:t xml:space="preserve"> Thus, under the plain language of the statute and rule, the Property is eligible for streamlined expedited release. </w:t>
      </w:r>
    </w:p>
    <w:p w14:paraId="6667F09D" w14:textId="617BF1B7" w:rsidR="001072A6" w:rsidRDefault="002A543E" w:rsidP="002C69FB">
      <w:pPr>
        <w:spacing w:line="360" w:lineRule="auto"/>
        <w:ind w:firstLine="720"/>
      </w:pPr>
      <w:r>
        <w:t>Staff accordingly recommends that the petition for streamlined expedited release be approved.</w:t>
      </w:r>
      <w:r w:rsidR="007A5ED2">
        <w:t xml:space="preserve"> </w:t>
      </w:r>
      <w:r w:rsidR="002C69FB" w:rsidRPr="001C3918">
        <w:t>T</w:t>
      </w:r>
      <w:r w:rsidR="001D07DA" w:rsidRPr="001C3918">
        <w:t>he final water CCN map and certificate are attached. Staff</w:t>
      </w:r>
      <w:r w:rsidR="00B32849" w:rsidRPr="001C3918">
        <w:t xml:space="preserve"> recommends that the final map and certificate be provided to </w:t>
      </w:r>
      <w:r w:rsidR="004D1808">
        <w:t>Aqua</w:t>
      </w:r>
      <w:r w:rsidR="00B32849" w:rsidRPr="001C3918">
        <w:t xml:space="preserve"> and for </w:t>
      </w:r>
      <w:r w:rsidR="004D1808">
        <w:t>Aqua</w:t>
      </w:r>
      <w:r w:rsidR="00B32849" w:rsidRPr="001C3918">
        <w:t xml:space="preserve"> to file a certified copy of the CCN map and a boundary description of the</w:t>
      </w:r>
      <w:r w:rsidR="00B32849">
        <w:t xml:space="preserve"> CCN service area in the </w:t>
      </w:r>
      <w:r w:rsidR="001C3918">
        <w:t>Denton</w:t>
      </w:r>
      <w:r w:rsidR="00B32849">
        <w:t xml:space="preserve"> County Clerk's office, as required under TWC § 13.257(r)-(s).</w:t>
      </w:r>
    </w:p>
    <w:p w14:paraId="3B1AAD19" w14:textId="77777777" w:rsidR="00D6067A" w:rsidRPr="002C69FB" w:rsidRDefault="00D6067A" w:rsidP="002C69FB">
      <w:pPr>
        <w:spacing w:line="360" w:lineRule="auto"/>
        <w:ind w:firstLine="720"/>
      </w:pPr>
    </w:p>
    <w:p w14:paraId="407D7974" w14:textId="77777777" w:rsidR="001072A6" w:rsidRPr="002B1E0A" w:rsidRDefault="001072A6" w:rsidP="00AF3ACF">
      <w:pPr>
        <w:pStyle w:val="ListParagraph"/>
        <w:keepNext/>
        <w:numPr>
          <w:ilvl w:val="0"/>
          <w:numId w:val="1"/>
        </w:numPr>
        <w:spacing w:line="360" w:lineRule="auto"/>
        <w:contextualSpacing w:val="0"/>
        <w:jc w:val="center"/>
        <w:rPr>
          <w:b/>
        </w:rPr>
      </w:pPr>
      <w:r w:rsidRPr="002B1E0A">
        <w:rPr>
          <w:b/>
        </w:rPr>
        <w:t>CONCLUSION</w:t>
      </w:r>
    </w:p>
    <w:p w14:paraId="5BFC4492" w14:textId="77777777" w:rsidR="002B1E0A" w:rsidRPr="002B1E0A" w:rsidRDefault="001072A6" w:rsidP="00AF3ACF">
      <w:pPr>
        <w:keepNext/>
        <w:autoSpaceDE w:val="0"/>
        <w:autoSpaceDN w:val="0"/>
        <w:adjustRightInd w:val="0"/>
        <w:spacing w:line="360" w:lineRule="auto"/>
      </w:pPr>
      <w:r w:rsidRPr="002B1E0A">
        <w:tab/>
      </w:r>
      <w:r w:rsidR="002B1E0A" w:rsidRPr="002B1E0A">
        <w:t xml:space="preserve">For the reasons detailed above, Staff respectfully recommends the petition be approved and </w:t>
      </w:r>
    </w:p>
    <w:p w14:paraId="04A9060F" w14:textId="635A1E9A" w:rsidR="00B56027" w:rsidRDefault="002B1E0A" w:rsidP="00AF3ACF">
      <w:pPr>
        <w:keepNext/>
        <w:autoSpaceDE w:val="0"/>
        <w:autoSpaceDN w:val="0"/>
        <w:adjustRightInd w:val="0"/>
        <w:spacing w:line="360" w:lineRule="auto"/>
      </w:pPr>
      <w:r w:rsidRPr="002B1E0A">
        <w:t>respectfully requests the entry of an order consistent with the foregoing recommendation.</w:t>
      </w:r>
    </w:p>
    <w:p w14:paraId="0EC88574" w14:textId="77777777" w:rsidR="00AF3ACF" w:rsidRDefault="00AF3ACF" w:rsidP="001072A6">
      <w:pPr>
        <w:autoSpaceDE w:val="0"/>
        <w:autoSpaceDN w:val="0"/>
        <w:adjustRightInd w:val="0"/>
        <w:spacing w:line="360" w:lineRule="auto"/>
        <w:rPr>
          <w:bCs/>
          <w:szCs w:val="24"/>
        </w:rPr>
      </w:pPr>
    </w:p>
    <w:p w14:paraId="0EC41355" w14:textId="42B0C7FC" w:rsidR="001072A6" w:rsidRPr="002B1E0A" w:rsidRDefault="001072A6" w:rsidP="00E92F8A">
      <w:pPr>
        <w:keepNext/>
        <w:autoSpaceDE w:val="0"/>
        <w:autoSpaceDN w:val="0"/>
        <w:adjustRightInd w:val="0"/>
        <w:spacing w:line="360" w:lineRule="auto"/>
      </w:pPr>
      <w:r w:rsidRPr="002B1E0A">
        <w:rPr>
          <w:bCs/>
          <w:szCs w:val="24"/>
        </w:rPr>
        <w:lastRenderedPageBreak/>
        <w:t xml:space="preserve">Dated: </w:t>
      </w:r>
      <w:r w:rsidRPr="002B1E0A">
        <w:rPr>
          <w:bCs/>
          <w:szCs w:val="24"/>
        </w:rPr>
        <w:fldChar w:fldCharType="begin"/>
      </w:r>
      <w:r w:rsidRPr="002B1E0A">
        <w:rPr>
          <w:bCs/>
          <w:szCs w:val="24"/>
        </w:rPr>
        <w:instrText xml:space="preserve"> DATE \@ "MMMM d, yyyy" </w:instrText>
      </w:r>
      <w:r w:rsidRPr="002B1E0A">
        <w:rPr>
          <w:bCs/>
          <w:szCs w:val="24"/>
        </w:rPr>
        <w:fldChar w:fldCharType="separate"/>
      </w:r>
      <w:r w:rsidR="00D60F72">
        <w:rPr>
          <w:bCs/>
          <w:noProof/>
          <w:szCs w:val="24"/>
        </w:rPr>
        <w:t>June 26, 2023</w:t>
      </w:r>
      <w:r w:rsidRPr="002B1E0A">
        <w:rPr>
          <w:bCs/>
          <w:szCs w:val="24"/>
        </w:rPr>
        <w:fldChar w:fldCharType="end"/>
      </w:r>
    </w:p>
    <w:p w14:paraId="13266B70" w14:textId="77777777" w:rsidR="001072A6" w:rsidRPr="002B1E0A" w:rsidRDefault="001072A6" w:rsidP="00E92F8A">
      <w:pPr>
        <w:keepNext/>
        <w:rPr>
          <w:bCs/>
          <w:szCs w:val="24"/>
        </w:rPr>
      </w:pPr>
    </w:p>
    <w:p w14:paraId="43F46D12" w14:textId="77777777" w:rsidR="001072A6" w:rsidRPr="002B1E0A" w:rsidRDefault="001072A6" w:rsidP="00E92F8A">
      <w:pPr>
        <w:keepNext/>
        <w:spacing w:line="480" w:lineRule="auto"/>
        <w:ind w:left="3600" w:firstLine="720"/>
        <w:rPr>
          <w:szCs w:val="24"/>
        </w:rPr>
      </w:pPr>
      <w:r w:rsidRPr="002B1E0A">
        <w:rPr>
          <w:szCs w:val="24"/>
        </w:rPr>
        <w:t>Respectfully submitted,</w:t>
      </w:r>
    </w:p>
    <w:p w14:paraId="13092D06" w14:textId="77777777" w:rsidR="001072A6" w:rsidRPr="002B1E0A" w:rsidRDefault="001072A6" w:rsidP="00E92F8A">
      <w:pPr>
        <w:keepNext/>
        <w:ind w:left="4320"/>
        <w:contextualSpacing/>
        <w:rPr>
          <w:b/>
          <w:szCs w:val="24"/>
        </w:rPr>
      </w:pPr>
      <w:r w:rsidRPr="002B1E0A">
        <w:rPr>
          <w:b/>
          <w:szCs w:val="24"/>
        </w:rPr>
        <w:t xml:space="preserve">PUBLIC UTILITY COMMISSION OF TEXAS </w:t>
      </w:r>
    </w:p>
    <w:p w14:paraId="6210FEB8" w14:textId="77777777" w:rsidR="001072A6" w:rsidRPr="002B1E0A" w:rsidRDefault="001072A6" w:rsidP="00E92F8A">
      <w:pPr>
        <w:keepNext/>
        <w:ind w:left="4320"/>
        <w:contextualSpacing/>
        <w:rPr>
          <w:b/>
          <w:szCs w:val="24"/>
        </w:rPr>
      </w:pPr>
      <w:r w:rsidRPr="002B1E0A">
        <w:rPr>
          <w:b/>
          <w:szCs w:val="24"/>
        </w:rPr>
        <w:t>LEGAL DIVISION</w:t>
      </w:r>
    </w:p>
    <w:p w14:paraId="4108B3E2" w14:textId="77777777" w:rsidR="001072A6" w:rsidRPr="002B1E0A" w:rsidRDefault="001072A6" w:rsidP="00E92F8A">
      <w:pPr>
        <w:keepNext/>
      </w:pPr>
    </w:p>
    <w:p w14:paraId="206B506E" w14:textId="77777777" w:rsidR="00AF3ACF" w:rsidRPr="00AF3ACF" w:rsidRDefault="00AF3ACF" w:rsidP="00E92F8A">
      <w:pPr>
        <w:keepNext/>
        <w:overflowPunct w:val="0"/>
        <w:autoSpaceDE w:val="0"/>
        <w:autoSpaceDN w:val="0"/>
        <w:adjustRightInd w:val="0"/>
        <w:ind w:left="4320"/>
        <w:jc w:val="left"/>
        <w:textAlignment w:val="baseline"/>
        <w:rPr>
          <w:szCs w:val="24"/>
        </w:rPr>
      </w:pPr>
      <w:r w:rsidRPr="00AF3ACF">
        <w:rPr>
          <w:szCs w:val="24"/>
        </w:rPr>
        <w:t>Marisa Lopez Wagley</w:t>
      </w:r>
    </w:p>
    <w:p w14:paraId="4FF94C53" w14:textId="38A468D4" w:rsidR="00AF3ACF" w:rsidRPr="00AF3ACF" w:rsidRDefault="00AF3ACF" w:rsidP="00E92F8A">
      <w:pPr>
        <w:keepNext/>
        <w:ind w:left="4320"/>
        <w:jc w:val="left"/>
        <w:rPr>
          <w:szCs w:val="24"/>
        </w:rPr>
      </w:pPr>
      <w:r w:rsidRPr="00AF3ACF">
        <w:rPr>
          <w:szCs w:val="24"/>
        </w:rPr>
        <w:t xml:space="preserve">Division Director </w:t>
      </w:r>
    </w:p>
    <w:p w14:paraId="29F1E71E" w14:textId="77777777" w:rsidR="00AF3ACF" w:rsidRPr="00AF3ACF" w:rsidRDefault="00AF3ACF" w:rsidP="00E92F8A">
      <w:pPr>
        <w:keepNext/>
        <w:ind w:left="4320"/>
        <w:jc w:val="left"/>
        <w:rPr>
          <w:szCs w:val="24"/>
        </w:rPr>
      </w:pPr>
    </w:p>
    <w:p w14:paraId="403C3101" w14:textId="77777777" w:rsidR="00AF3ACF" w:rsidRPr="00AF3ACF" w:rsidRDefault="00AF3ACF" w:rsidP="00E92F8A">
      <w:pPr>
        <w:keepNext/>
        <w:ind w:left="4320"/>
        <w:rPr>
          <w:snapToGrid w:val="0"/>
          <w:szCs w:val="24"/>
        </w:rPr>
      </w:pPr>
      <w:bookmarkStart w:id="0" w:name="_Hlk124422170"/>
      <w:r w:rsidRPr="00AF3ACF">
        <w:rPr>
          <w:snapToGrid w:val="0"/>
          <w:szCs w:val="24"/>
        </w:rPr>
        <w:t>Sneha Patel</w:t>
      </w:r>
    </w:p>
    <w:p w14:paraId="6030DBA9" w14:textId="77777777" w:rsidR="00AF3ACF" w:rsidRPr="00AF3ACF" w:rsidRDefault="00AF3ACF" w:rsidP="00E92F8A">
      <w:pPr>
        <w:keepNext/>
        <w:ind w:left="4320"/>
        <w:rPr>
          <w:snapToGrid w:val="0"/>
          <w:szCs w:val="24"/>
        </w:rPr>
      </w:pPr>
      <w:r w:rsidRPr="00AF3ACF">
        <w:rPr>
          <w:snapToGrid w:val="0"/>
          <w:szCs w:val="24"/>
        </w:rPr>
        <w:t>Managing Attorney</w:t>
      </w:r>
    </w:p>
    <w:p w14:paraId="4D67DC9A" w14:textId="77777777" w:rsidR="00AF3ACF" w:rsidRPr="00AF3ACF" w:rsidRDefault="00AF3ACF" w:rsidP="00E92F8A">
      <w:pPr>
        <w:keepNext/>
        <w:ind w:left="4320"/>
        <w:rPr>
          <w:snapToGrid w:val="0"/>
          <w:szCs w:val="24"/>
        </w:rPr>
      </w:pPr>
    </w:p>
    <w:p w14:paraId="2486E39A" w14:textId="77777777" w:rsidR="00AF3ACF" w:rsidRPr="00AF3ACF" w:rsidRDefault="00AF3ACF" w:rsidP="00E92F8A">
      <w:pPr>
        <w:keepNext/>
        <w:ind w:left="4320"/>
        <w:rPr>
          <w:snapToGrid w:val="0"/>
          <w:szCs w:val="24"/>
        </w:rPr>
      </w:pPr>
      <w:r w:rsidRPr="00AF3ACF">
        <w:rPr>
          <w:szCs w:val="24"/>
          <w:u w:val="single"/>
        </w:rPr>
        <w:t xml:space="preserve">  /s/ Bradley Reynolds</w:t>
      </w:r>
      <w:r w:rsidRPr="00AF3ACF">
        <w:rPr>
          <w:szCs w:val="24"/>
          <w:u w:val="single"/>
        </w:rPr>
        <w:tab/>
      </w:r>
      <w:r w:rsidRPr="00AF3ACF">
        <w:rPr>
          <w:szCs w:val="24"/>
          <w:u w:val="single"/>
        </w:rPr>
        <w:tab/>
      </w:r>
      <w:r w:rsidRPr="00AF3ACF">
        <w:rPr>
          <w:snapToGrid w:val="0"/>
          <w:szCs w:val="24"/>
        </w:rPr>
        <w:t xml:space="preserve"> </w:t>
      </w:r>
    </w:p>
    <w:p w14:paraId="65D654BF" w14:textId="77777777" w:rsidR="00AF3ACF" w:rsidRPr="00AF3ACF" w:rsidRDefault="00AF3ACF" w:rsidP="00E92F8A">
      <w:pPr>
        <w:keepNext/>
        <w:ind w:left="4320"/>
        <w:rPr>
          <w:snapToGrid w:val="0"/>
          <w:szCs w:val="24"/>
        </w:rPr>
      </w:pPr>
      <w:r w:rsidRPr="00AF3ACF">
        <w:rPr>
          <w:snapToGrid w:val="0"/>
          <w:szCs w:val="24"/>
        </w:rPr>
        <w:t>Bradley Reynolds</w:t>
      </w:r>
    </w:p>
    <w:p w14:paraId="6A7E205D" w14:textId="77777777" w:rsidR="00AF3ACF" w:rsidRPr="00AF3ACF" w:rsidRDefault="00AF3ACF" w:rsidP="00E92F8A">
      <w:pPr>
        <w:keepNext/>
        <w:ind w:left="4320"/>
        <w:rPr>
          <w:snapToGrid w:val="0"/>
          <w:szCs w:val="24"/>
        </w:rPr>
      </w:pPr>
      <w:r w:rsidRPr="00AF3ACF">
        <w:rPr>
          <w:snapToGrid w:val="0"/>
          <w:szCs w:val="24"/>
        </w:rPr>
        <w:t xml:space="preserve">State Bar No. </w:t>
      </w:r>
      <w:r w:rsidRPr="00AF3ACF">
        <w:rPr>
          <w:szCs w:val="24"/>
        </w:rPr>
        <w:t>24125839</w:t>
      </w:r>
    </w:p>
    <w:p w14:paraId="03AC8F18" w14:textId="77777777" w:rsidR="00AF3ACF" w:rsidRPr="00AF3ACF" w:rsidRDefault="00AF3ACF" w:rsidP="00E92F8A">
      <w:pPr>
        <w:keepNext/>
        <w:ind w:left="4320"/>
        <w:rPr>
          <w:snapToGrid w:val="0"/>
          <w:szCs w:val="24"/>
        </w:rPr>
      </w:pPr>
      <w:r w:rsidRPr="00AF3ACF">
        <w:rPr>
          <w:snapToGrid w:val="0"/>
          <w:szCs w:val="24"/>
        </w:rPr>
        <w:t>1701 N. Congress Ave.</w:t>
      </w:r>
    </w:p>
    <w:p w14:paraId="0DFA3023" w14:textId="77777777" w:rsidR="00AF3ACF" w:rsidRPr="00AF3ACF" w:rsidRDefault="00AF3ACF" w:rsidP="00E92F8A">
      <w:pPr>
        <w:keepNext/>
        <w:ind w:left="4320"/>
        <w:rPr>
          <w:snapToGrid w:val="0"/>
          <w:szCs w:val="24"/>
        </w:rPr>
      </w:pPr>
      <w:r w:rsidRPr="00AF3ACF">
        <w:rPr>
          <w:snapToGrid w:val="0"/>
          <w:szCs w:val="24"/>
        </w:rPr>
        <w:t>P.O. Box 13326</w:t>
      </w:r>
    </w:p>
    <w:p w14:paraId="52156CD4" w14:textId="77777777" w:rsidR="00AF3ACF" w:rsidRPr="00AF3ACF" w:rsidRDefault="00AF3ACF" w:rsidP="00E92F8A">
      <w:pPr>
        <w:keepNext/>
        <w:ind w:left="4320"/>
        <w:rPr>
          <w:snapToGrid w:val="0"/>
          <w:szCs w:val="24"/>
        </w:rPr>
      </w:pPr>
      <w:r w:rsidRPr="00AF3ACF">
        <w:rPr>
          <w:snapToGrid w:val="0"/>
          <w:szCs w:val="24"/>
        </w:rPr>
        <w:t>Austin, Texas 78711-3326</w:t>
      </w:r>
    </w:p>
    <w:p w14:paraId="1AFCF11C" w14:textId="77777777" w:rsidR="00AF3ACF" w:rsidRPr="00AF3ACF" w:rsidRDefault="00AF3ACF" w:rsidP="00E92F8A">
      <w:pPr>
        <w:keepNext/>
        <w:ind w:left="4320"/>
        <w:rPr>
          <w:snapToGrid w:val="0"/>
          <w:szCs w:val="24"/>
        </w:rPr>
      </w:pPr>
      <w:r w:rsidRPr="00AF3ACF">
        <w:rPr>
          <w:snapToGrid w:val="0"/>
          <w:szCs w:val="24"/>
        </w:rPr>
        <w:t>(512) 936-7307</w:t>
      </w:r>
    </w:p>
    <w:p w14:paraId="74BA8ED1" w14:textId="77777777" w:rsidR="00AF3ACF" w:rsidRPr="00AF3ACF" w:rsidRDefault="00AF3ACF" w:rsidP="00E92F8A">
      <w:pPr>
        <w:keepNext/>
        <w:ind w:left="4320"/>
        <w:rPr>
          <w:snapToGrid w:val="0"/>
          <w:szCs w:val="24"/>
        </w:rPr>
      </w:pPr>
      <w:r w:rsidRPr="00AF3ACF">
        <w:rPr>
          <w:snapToGrid w:val="0"/>
          <w:szCs w:val="24"/>
        </w:rPr>
        <w:t>(512) 936-7268 (Fax)</w:t>
      </w:r>
    </w:p>
    <w:p w14:paraId="3405EB5A" w14:textId="77777777" w:rsidR="00AF3ACF" w:rsidRPr="00AF3ACF" w:rsidRDefault="00AF3ACF" w:rsidP="00E92F8A">
      <w:pPr>
        <w:keepNext/>
        <w:ind w:left="2250"/>
        <w:jc w:val="center"/>
        <w:rPr>
          <w:szCs w:val="24"/>
        </w:rPr>
      </w:pPr>
      <w:r w:rsidRPr="00AF3ACF">
        <w:rPr>
          <w:szCs w:val="24"/>
        </w:rPr>
        <w:t xml:space="preserve">Brad.Reynolds@puc.texas.gov </w:t>
      </w:r>
    </w:p>
    <w:bookmarkEnd w:id="0"/>
    <w:p w14:paraId="380C6FCC" w14:textId="77777777" w:rsidR="001072A6" w:rsidRPr="00B229DA" w:rsidRDefault="001072A6" w:rsidP="001072A6">
      <w:pPr>
        <w:rPr>
          <w:b/>
          <w:szCs w:val="24"/>
          <w:highlight w:val="yellow"/>
        </w:rPr>
      </w:pPr>
    </w:p>
    <w:p w14:paraId="57962ED2" w14:textId="77777777" w:rsidR="00AF3ACF" w:rsidRDefault="00AF3ACF" w:rsidP="00AF3ACF">
      <w:pPr>
        <w:keepNext/>
        <w:spacing w:line="360" w:lineRule="auto"/>
        <w:jc w:val="center"/>
        <w:rPr>
          <w:b/>
          <w:szCs w:val="24"/>
        </w:rPr>
      </w:pPr>
    </w:p>
    <w:p w14:paraId="6D8396F4" w14:textId="06DEEE1D" w:rsidR="001072A6" w:rsidRPr="00B56027" w:rsidRDefault="001072A6" w:rsidP="00AF3ACF">
      <w:pPr>
        <w:keepNext/>
        <w:spacing w:line="360" w:lineRule="auto"/>
        <w:jc w:val="center"/>
        <w:rPr>
          <w:b/>
          <w:szCs w:val="24"/>
        </w:rPr>
      </w:pPr>
      <w:r w:rsidRPr="00B56027">
        <w:rPr>
          <w:b/>
          <w:szCs w:val="24"/>
        </w:rPr>
        <w:t xml:space="preserve">DOCKET NO. </w:t>
      </w:r>
      <w:r w:rsidR="00AF3ACF">
        <w:rPr>
          <w:b/>
          <w:szCs w:val="24"/>
        </w:rPr>
        <w:t>54646</w:t>
      </w:r>
    </w:p>
    <w:p w14:paraId="6C43095F" w14:textId="77777777" w:rsidR="001072A6" w:rsidRPr="002B1E0A" w:rsidRDefault="001072A6" w:rsidP="00AF3ACF">
      <w:pPr>
        <w:pStyle w:val="Docketnumber"/>
        <w:keepNext/>
        <w:rPr>
          <w:sz w:val="24"/>
          <w:szCs w:val="24"/>
        </w:rPr>
      </w:pPr>
    </w:p>
    <w:p w14:paraId="62CB6FBB" w14:textId="77777777" w:rsidR="001072A6" w:rsidRPr="002B1E0A" w:rsidRDefault="001072A6" w:rsidP="00AF3ACF">
      <w:pPr>
        <w:keepNext/>
        <w:spacing w:line="360" w:lineRule="auto"/>
        <w:jc w:val="center"/>
        <w:rPr>
          <w:b/>
          <w:szCs w:val="24"/>
        </w:rPr>
      </w:pPr>
      <w:r w:rsidRPr="002B1E0A">
        <w:rPr>
          <w:b/>
          <w:szCs w:val="24"/>
        </w:rPr>
        <w:t>CERTIFICATE OF SERVICE</w:t>
      </w:r>
    </w:p>
    <w:p w14:paraId="318A3A44" w14:textId="612638D6" w:rsidR="001072A6" w:rsidRPr="002B1E0A" w:rsidRDefault="001072A6" w:rsidP="00AF3ACF">
      <w:pPr>
        <w:keepNext/>
        <w:overflowPunct w:val="0"/>
        <w:autoSpaceDE w:val="0"/>
        <w:autoSpaceDN w:val="0"/>
        <w:adjustRightInd w:val="0"/>
        <w:spacing w:line="360" w:lineRule="auto"/>
        <w:ind w:firstLine="720"/>
        <w:textAlignment w:val="baseline"/>
        <w:rPr>
          <w:color w:val="0D0D0D"/>
          <w:szCs w:val="24"/>
        </w:rPr>
      </w:pPr>
      <w:r w:rsidRPr="002B1E0A">
        <w:rPr>
          <w:szCs w:val="24"/>
        </w:rPr>
        <w:t>I</w:t>
      </w:r>
      <w:r w:rsidRPr="002B1E0A">
        <w:rPr>
          <w:color w:val="0D0D0D"/>
          <w:szCs w:val="24"/>
        </w:rPr>
        <w:t xml:space="preserve"> certify that, unless otherwise ordered by the presiding officer, notice of the filing of this document was provided to all parties of record via electronic mail on</w:t>
      </w:r>
      <w:r w:rsidRPr="002B1E0A">
        <w:rPr>
          <w:szCs w:val="24"/>
        </w:rPr>
        <w:t xml:space="preserve"> </w:t>
      </w:r>
      <w:r w:rsidRPr="002B1E0A">
        <w:rPr>
          <w:szCs w:val="24"/>
        </w:rPr>
        <w:fldChar w:fldCharType="begin"/>
      </w:r>
      <w:r w:rsidRPr="002B1E0A">
        <w:rPr>
          <w:szCs w:val="24"/>
        </w:rPr>
        <w:instrText xml:space="preserve"> DATE \@ "MMMM d, yyyy" </w:instrText>
      </w:r>
      <w:r w:rsidRPr="002B1E0A">
        <w:rPr>
          <w:szCs w:val="24"/>
        </w:rPr>
        <w:fldChar w:fldCharType="separate"/>
      </w:r>
      <w:r w:rsidR="00D60F72">
        <w:rPr>
          <w:noProof/>
          <w:szCs w:val="24"/>
        </w:rPr>
        <w:t>June 26, 2023</w:t>
      </w:r>
      <w:r w:rsidRPr="002B1E0A">
        <w:rPr>
          <w:szCs w:val="24"/>
        </w:rPr>
        <w:fldChar w:fldCharType="end"/>
      </w:r>
      <w:r w:rsidRPr="002B1E0A">
        <w:rPr>
          <w:color w:val="0D0D0D"/>
          <w:szCs w:val="24"/>
        </w:rPr>
        <w:t xml:space="preserve">, in accordance with the </w:t>
      </w:r>
      <w:r w:rsidR="00AF3ACF">
        <w:rPr>
          <w:color w:val="0D0D0D"/>
          <w:szCs w:val="24"/>
        </w:rPr>
        <w:t xml:space="preserve">Second </w:t>
      </w:r>
      <w:r w:rsidRPr="002B1E0A">
        <w:rPr>
          <w:color w:val="0D0D0D"/>
          <w:szCs w:val="24"/>
        </w:rPr>
        <w:t>Order Suspending Rules</w:t>
      </w:r>
      <w:r w:rsidR="00AF3ACF">
        <w:rPr>
          <w:color w:val="0D0D0D"/>
          <w:szCs w:val="24"/>
        </w:rPr>
        <w:t xml:space="preserve"> filed </w:t>
      </w:r>
      <w:r w:rsidRPr="002B1E0A">
        <w:rPr>
          <w:color w:val="0D0D0D"/>
          <w:szCs w:val="24"/>
        </w:rPr>
        <w:t>in Project No. 50664.</w:t>
      </w:r>
    </w:p>
    <w:p w14:paraId="1EEA1AAC" w14:textId="77777777" w:rsidR="001072A6" w:rsidRPr="002B1E0A" w:rsidRDefault="001072A6" w:rsidP="00AF3ACF">
      <w:pPr>
        <w:keepNext/>
        <w:spacing w:line="360" w:lineRule="auto"/>
        <w:ind w:firstLine="720"/>
        <w:rPr>
          <w:szCs w:val="24"/>
        </w:rPr>
      </w:pPr>
    </w:p>
    <w:p w14:paraId="64BE713F" w14:textId="77777777" w:rsidR="00D60F72" w:rsidRPr="00AF3ACF" w:rsidRDefault="00D60F72" w:rsidP="00D60F72">
      <w:pPr>
        <w:keepNext/>
        <w:ind w:left="4320"/>
        <w:rPr>
          <w:snapToGrid w:val="0"/>
          <w:szCs w:val="24"/>
        </w:rPr>
      </w:pPr>
      <w:r w:rsidRPr="00AF3ACF">
        <w:rPr>
          <w:szCs w:val="24"/>
          <w:u w:val="single"/>
        </w:rPr>
        <w:t xml:space="preserve">  /s/ Bradley Reynolds</w:t>
      </w:r>
      <w:r w:rsidRPr="00AF3ACF">
        <w:rPr>
          <w:szCs w:val="24"/>
          <w:u w:val="single"/>
        </w:rPr>
        <w:tab/>
      </w:r>
      <w:r w:rsidRPr="00AF3ACF">
        <w:rPr>
          <w:szCs w:val="24"/>
          <w:u w:val="single"/>
        </w:rPr>
        <w:tab/>
      </w:r>
      <w:r w:rsidRPr="00AF3ACF">
        <w:rPr>
          <w:snapToGrid w:val="0"/>
          <w:szCs w:val="24"/>
        </w:rPr>
        <w:t xml:space="preserve"> </w:t>
      </w:r>
    </w:p>
    <w:p w14:paraId="790B6210" w14:textId="77777777" w:rsidR="00D60F72" w:rsidRPr="00AF3ACF" w:rsidRDefault="00D60F72" w:rsidP="00D60F72">
      <w:pPr>
        <w:keepNext/>
        <w:ind w:left="4320"/>
        <w:rPr>
          <w:snapToGrid w:val="0"/>
          <w:szCs w:val="24"/>
        </w:rPr>
      </w:pPr>
      <w:r w:rsidRPr="00AF3ACF">
        <w:rPr>
          <w:snapToGrid w:val="0"/>
          <w:szCs w:val="24"/>
        </w:rPr>
        <w:t>Bradley Reynolds</w:t>
      </w:r>
    </w:p>
    <w:p w14:paraId="0F298D40" w14:textId="77777777" w:rsidR="001072A6" w:rsidRDefault="001072A6" w:rsidP="001072A6"/>
    <w:p w14:paraId="481C80F4" w14:textId="77777777" w:rsidR="001072A6" w:rsidRDefault="001072A6" w:rsidP="001072A6"/>
    <w:p w14:paraId="1F96AB8A" w14:textId="77777777" w:rsidR="009F40B0" w:rsidRDefault="009F40B0"/>
    <w:sectPr w:rsidR="009F40B0" w:rsidSect="00590818">
      <w:headerReference w:type="default" r:id="rId8"/>
      <w:footerReference w:type="even"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0A291" w14:textId="77777777" w:rsidR="00663D59" w:rsidRDefault="000137F5">
      <w:r>
        <w:separator/>
      </w:r>
    </w:p>
  </w:endnote>
  <w:endnote w:type="continuationSeparator" w:id="0">
    <w:p w14:paraId="0CF5C83D" w14:textId="77777777" w:rsidR="00663D59" w:rsidRDefault="00013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C8EF9" w14:textId="77777777" w:rsidR="009C1544" w:rsidRDefault="007567EB"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C25B488" w14:textId="77777777" w:rsidR="009C1544" w:rsidRDefault="00296E49"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3AA01" w14:textId="77777777" w:rsidR="00663D59" w:rsidRDefault="000137F5">
      <w:r>
        <w:separator/>
      </w:r>
    </w:p>
  </w:footnote>
  <w:footnote w:type="continuationSeparator" w:id="0">
    <w:p w14:paraId="3DA71F80" w14:textId="77777777" w:rsidR="00663D59" w:rsidRDefault="000137F5">
      <w:r>
        <w:continuationSeparator/>
      </w:r>
    </w:p>
  </w:footnote>
  <w:footnote w:id="1">
    <w:p w14:paraId="69897E47" w14:textId="51563A86" w:rsidR="00E92F8A" w:rsidRDefault="00E92F8A">
      <w:pPr>
        <w:pStyle w:val="FootnoteText"/>
      </w:pPr>
      <w:r>
        <w:rPr>
          <w:rStyle w:val="FootnoteReference"/>
        </w:rPr>
        <w:footnoteRef/>
      </w:r>
      <w:r>
        <w:t xml:space="preserve"> </w:t>
      </w:r>
      <w:r w:rsidR="00F56C78">
        <w:t>Aqua’s Motion to Intervene and Response to Petition at 3 (June 5, 2023) (Aqua Response).</w:t>
      </w:r>
      <w:r>
        <w:t xml:space="preserve"> </w:t>
      </w:r>
    </w:p>
  </w:footnote>
  <w:footnote w:id="2">
    <w:p w14:paraId="3F28E33D" w14:textId="43DFC960" w:rsidR="00F56C78" w:rsidRDefault="00F56C78">
      <w:pPr>
        <w:pStyle w:val="FootnoteText"/>
      </w:pPr>
      <w:r>
        <w:rPr>
          <w:rStyle w:val="FootnoteReference"/>
        </w:rPr>
        <w:footnoteRef/>
      </w:r>
      <w:r>
        <w:t xml:space="preserve"> </w:t>
      </w:r>
      <w:r w:rsidRPr="00F56C78">
        <w:rPr>
          <w:i/>
          <w:iCs/>
        </w:rPr>
        <w:t>Id</w:t>
      </w:r>
      <w:r>
        <w:t>.</w:t>
      </w:r>
      <w:r w:rsidR="0088101E">
        <w:t xml:space="preserve"> at 4. </w:t>
      </w:r>
      <w:r>
        <w:t xml:space="preserve"> </w:t>
      </w:r>
    </w:p>
  </w:footnote>
  <w:footnote w:id="3">
    <w:p w14:paraId="1AD743A6" w14:textId="5658332F" w:rsidR="00E92F8A" w:rsidRDefault="00E92F8A">
      <w:pPr>
        <w:pStyle w:val="FootnoteText"/>
      </w:pPr>
      <w:r>
        <w:rPr>
          <w:rStyle w:val="FootnoteReference"/>
        </w:rPr>
        <w:footnoteRef/>
      </w:r>
      <w:r>
        <w:t xml:space="preserve"> </w:t>
      </w:r>
      <w:r w:rsidRPr="001C3918">
        <w:t>TWC § 13.2541(b)</w:t>
      </w:r>
      <w:r>
        <w:t xml:space="preserve">. </w:t>
      </w:r>
      <w:r w:rsidRPr="00E92F8A">
        <w:rPr>
          <w:i/>
          <w:iCs/>
        </w:rPr>
        <w:t>See</w:t>
      </w:r>
      <w:r>
        <w:t xml:space="preserve"> </w:t>
      </w:r>
      <w:r w:rsidRPr="00E92F8A">
        <w:rPr>
          <w:i/>
          <w:iCs/>
        </w:rPr>
        <w:t>also</w:t>
      </w:r>
      <w:r w:rsidRPr="001C3918">
        <w:t xml:space="preserve"> 16 TAC § 24.245(h)</w:t>
      </w:r>
      <w:r>
        <w:t>(1)(B)</w:t>
      </w:r>
      <w:r w:rsidRPr="001C3918">
        <w:t>.</w:t>
      </w:r>
    </w:p>
  </w:footnote>
  <w:footnote w:id="4">
    <w:p w14:paraId="69862FDF" w14:textId="28FFA70D" w:rsidR="002A543E" w:rsidRDefault="002A543E">
      <w:pPr>
        <w:pStyle w:val="FootnoteText"/>
      </w:pPr>
      <w:r>
        <w:rPr>
          <w:rStyle w:val="FootnoteReference"/>
        </w:rPr>
        <w:footnoteRef/>
      </w:r>
      <w:r>
        <w:t xml:space="preserve"> </w:t>
      </w:r>
      <w:r w:rsidR="00F56C78">
        <w:t xml:space="preserve">Aqua </w:t>
      </w:r>
      <w:r>
        <w:t xml:space="preserve">Response </w:t>
      </w:r>
      <w:r w:rsidR="00F56C78">
        <w:t xml:space="preserve">at </w:t>
      </w:r>
      <w:r>
        <w:t>3-4</w:t>
      </w:r>
      <w:r w:rsidR="00F56C78">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0"/>
      </w:rPr>
      <w:id w:val="1952282662"/>
      <w:docPartObj>
        <w:docPartGallery w:val="Page Numbers (Top of Page)"/>
        <w:docPartUnique/>
      </w:docPartObj>
    </w:sdtPr>
    <w:sdtEndPr/>
    <w:sdtContent>
      <w:p w14:paraId="088BED08" w14:textId="77777777" w:rsidR="00B34F4C" w:rsidRPr="00B34F4C" w:rsidRDefault="007567EB" w:rsidP="00B34F4C">
        <w:pPr>
          <w:pStyle w:val="Header"/>
          <w:jc w:val="right"/>
          <w:rPr>
            <w:b/>
            <w:bCs/>
            <w:sz w:val="20"/>
          </w:rPr>
        </w:pPr>
        <w:r w:rsidRPr="00B34F4C">
          <w:rPr>
            <w:b/>
            <w:bCs/>
            <w:sz w:val="20"/>
          </w:rPr>
          <w:t xml:space="preserve">Page </w:t>
        </w:r>
        <w:r w:rsidRPr="00B34F4C">
          <w:rPr>
            <w:b/>
            <w:bCs/>
            <w:sz w:val="20"/>
          </w:rPr>
          <w:fldChar w:fldCharType="begin"/>
        </w:r>
        <w:r w:rsidRPr="00B34F4C">
          <w:rPr>
            <w:b/>
            <w:bCs/>
            <w:sz w:val="20"/>
          </w:rPr>
          <w:instrText xml:space="preserve"> PAGE </w:instrText>
        </w:r>
        <w:r w:rsidRPr="00B34F4C">
          <w:rPr>
            <w:b/>
            <w:bCs/>
            <w:sz w:val="20"/>
          </w:rPr>
          <w:fldChar w:fldCharType="separate"/>
        </w:r>
        <w:r w:rsidRPr="00B34F4C">
          <w:rPr>
            <w:b/>
            <w:bCs/>
            <w:sz w:val="20"/>
          </w:rPr>
          <w:t>2</w:t>
        </w:r>
        <w:r w:rsidRPr="00B34F4C">
          <w:rPr>
            <w:b/>
            <w:bCs/>
            <w:sz w:val="20"/>
          </w:rPr>
          <w:fldChar w:fldCharType="end"/>
        </w:r>
        <w:r w:rsidRPr="00B34F4C">
          <w:rPr>
            <w:b/>
            <w:bCs/>
            <w:sz w:val="20"/>
          </w:rPr>
          <w:t xml:space="preserve"> of </w:t>
        </w:r>
        <w:r w:rsidRPr="00B34F4C">
          <w:rPr>
            <w:b/>
            <w:bCs/>
            <w:sz w:val="20"/>
          </w:rPr>
          <w:fldChar w:fldCharType="begin"/>
        </w:r>
        <w:r w:rsidRPr="00B34F4C">
          <w:rPr>
            <w:b/>
            <w:bCs/>
            <w:sz w:val="20"/>
          </w:rPr>
          <w:instrText xml:space="preserve"> NUMPAGES  </w:instrText>
        </w:r>
        <w:r w:rsidRPr="00B34F4C">
          <w:rPr>
            <w:b/>
            <w:bCs/>
            <w:sz w:val="20"/>
          </w:rPr>
          <w:fldChar w:fldCharType="separate"/>
        </w:r>
        <w:r w:rsidRPr="00B34F4C">
          <w:rPr>
            <w:b/>
            <w:bCs/>
            <w:sz w:val="20"/>
          </w:rPr>
          <w:t>3</w:t>
        </w:r>
        <w:r w:rsidRPr="00B34F4C">
          <w:rPr>
            <w:b/>
            <w:bCs/>
            <w:sz w:val="20"/>
          </w:rPr>
          <w:fldChar w:fldCharType="end"/>
        </w:r>
      </w:p>
    </w:sdtContent>
  </w:sdt>
  <w:p w14:paraId="7B10FDF4" w14:textId="77777777" w:rsidR="00B34F4C" w:rsidRDefault="00296E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33914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2A6"/>
    <w:rsid w:val="000137F5"/>
    <w:rsid w:val="000B200D"/>
    <w:rsid w:val="001072A6"/>
    <w:rsid w:val="00140ACB"/>
    <w:rsid w:val="001C3918"/>
    <w:rsid w:val="001D07DA"/>
    <w:rsid w:val="002A543E"/>
    <w:rsid w:val="002B1E0A"/>
    <w:rsid w:val="002B2C70"/>
    <w:rsid w:val="002C69FB"/>
    <w:rsid w:val="003C6E89"/>
    <w:rsid w:val="004D1808"/>
    <w:rsid w:val="00580C0E"/>
    <w:rsid w:val="00663D59"/>
    <w:rsid w:val="007322CF"/>
    <w:rsid w:val="007567EB"/>
    <w:rsid w:val="007A5ED2"/>
    <w:rsid w:val="007B0163"/>
    <w:rsid w:val="0088101E"/>
    <w:rsid w:val="008B76F2"/>
    <w:rsid w:val="009F40B0"/>
    <w:rsid w:val="00A3576D"/>
    <w:rsid w:val="00AF3ACF"/>
    <w:rsid w:val="00B229DA"/>
    <w:rsid w:val="00B32849"/>
    <w:rsid w:val="00B56027"/>
    <w:rsid w:val="00BE269E"/>
    <w:rsid w:val="00D6067A"/>
    <w:rsid w:val="00D60F72"/>
    <w:rsid w:val="00E92F8A"/>
    <w:rsid w:val="00F56C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AD39FB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72A6"/>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1072A6"/>
    <w:pPr>
      <w:jc w:val="center"/>
    </w:pPr>
    <w:rPr>
      <w:b/>
      <w:caps/>
      <w:sz w:val="28"/>
    </w:rPr>
  </w:style>
  <w:style w:type="paragraph" w:customStyle="1" w:styleId="Docketstyle">
    <w:name w:val="Docket style"/>
    <w:basedOn w:val="Normal"/>
    <w:rsid w:val="001072A6"/>
    <w:pPr>
      <w:keepNext/>
      <w:tabs>
        <w:tab w:val="center" w:pos="4770"/>
        <w:tab w:val="left" w:pos="5400"/>
      </w:tabs>
      <w:spacing w:line="288" w:lineRule="auto"/>
    </w:pPr>
    <w:rPr>
      <w:b/>
      <w:caps/>
    </w:rPr>
  </w:style>
  <w:style w:type="paragraph" w:customStyle="1" w:styleId="Documentheading">
    <w:name w:val="Document heading"/>
    <w:basedOn w:val="Normal"/>
    <w:rsid w:val="001072A6"/>
    <w:pPr>
      <w:keepNext/>
      <w:jc w:val="center"/>
    </w:pPr>
    <w:rPr>
      <w:b/>
      <w:caps/>
      <w:sz w:val="28"/>
    </w:rPr>
  </w:style>
  <w:style w:type="paragraph" w:styleId="Footer">
    <w:name w:val="footer"/>
    <w:basedOn w:val="Normal"/>
    <w:link w:val="FooterChar"/>
    <w:rsid w:val="001072A6"/>
    <w:pPr>
      <w:tabs>
        <w:tab w:val="center" w:pos="4680"/>
        <w:tab w:val="right" w:pos="9360"/>
      </w:tabs>
      <w:spacing w:line="240" w:lineRule="atLeast"/>
    </w:pPr>
    <w:rPr>
      <w:sz w:val="16"/>
    </w:rPr>
  </w:style>
  <w:style w:type="character" w:customStyle="1" w:styleId="FooterChar">
    <w:name w:val="Footer Char"/>
    <w:basedOn w:val="DefaultParagraphFont"/>
    <w:link w:val="Footer"/>
    <w:rsid w:val="001072A6"/>
    <w:rPr>
      <w:rFonts w:ascii="Times New Roman" w:eastAsia="Times New Roman" w:hAnsi="Times New Roman" w:cs="Times New Roman"/>
      <w:sz w:val="16"/>
      <w:szCs w:val="20"/>
    </w:rPr>
  </w:style>
  <w:style w:type="paragraph" w:styleId="Header">
    <w:name w:val="header"/>
    <w:basedOn w:val="Normal"/>
    <w:link w:val="HeaderChar"/>
    <w:uiPriority w:val="99"/>
    <w:rsid w:val="001072A6"/>
    <w:pPr>
      <w:tabs>
        <w:tab w:val="center" w:pos="4680"/>
        <w:tab w:val="right" w:pos="9360"/>
      </w:tabs>
    </w:pPr>
  </w:style>
  <w:style w:type="character" w:customStyle="1" w:styleId="HeaderChar">
    <w:name w:val="Header Char"/>
    <w:basedOn w:val="DefaultParagraphFont"/>
    <w:link w:val="Header"/>
    <w:uiPriority w:val="99"/>
    <w:rsid w:val="001072A6"/>
    <w:rPr>
      <w:rFonts w:ascii="Times New Roman" w:eastAsia="Times New Roman" w:hAnsi="Times New Roman" w:cs="Times New Roman"/>
      <w:sz w:val="24"/>
      <w:szCs w:val="20"/>
    </w:rPr>
  </w:style>
  <w:style w:type="paragraph" w:customStyle="1" w:styleId="Normaldouble">
    <w:name w:val="Normal double"/>
    <w:basedOn w:val="Normal"/>
    <w:link w:val="NormaldoubleChar"/>
    <w:rsid w:val="001072A6"/>
    <w:pPr>
      <w:spacing w:line="480" w:lineRule="auto"/>
    </w:pPr>
  </w:style>
  <w:style w:type="character" w:styleId="PageNumber">
    <w:name w:val="page number"/>
    <w:basedOn w:val="DefaultParagraphFont"/>
    <w:rsid w:val="001072A6"/>
  </w:style>
  <w:style w:type="paragraph" w:styleId="ListParagraph">
    <w:name w:val="List Paragraph"/>
    <w:basedOn w:val="Normal"/>
    <w:uiPriority w:val="34"/>
    <w:qFormat/>
    <w:rsid w:val="001072A6"/>
    <w:pPr>
      <w:ind w:left="720"/>
      <w:contextualSpacing/>
    </w:pPr>
  </w:style>
  <w:style w:type="character" w:customStyle="1" w:styleId="NormaldoubleChar">
    <w:name w:val="Normal double Char"/>
    <w:link w:val="Normaldouble"/>
    <w:rsid w:val="001072A6"/>
    <w:rPr>
      <w:rFonts w:ascii="Times New Roman" w:eastAsia="Times New Roman" w:hAnsi="Times New Roman" w:cs="Times New Roman"/>
      <w:sz w:val="24"/>
      <w:szCs w:val="20"/>
    </w:rPr>
  </w:style>
  <w:style w:type="paragraph" w:customStyle="1" w:styleId="Default">
    <w:name w:val="Default"/>
    <w:rsid w:val="001072A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Style3">
    <w:name w:val="Style3"/>
    <w:basedOn w:val="DefaultParagraphFont"/>
    <w:uiPriority w:val="1"/>
    <w:rsid w:val="001072A6"/>
    <w:rPr>
      <w:rFonts w:ascii="Times New Roman" w:hAnsi="Times New Roman"/>
      <w:i/>
      <w:color w:val="auto"/>
      <w:sz w:val="24"/>
    </w:rPr>
  </w:style>
  <w:style w:type="paragraph" w:customStyle="1" w:styleId="Paragraph">
    <w:name w:val="Paragraph"/>
    <w:basedOn w:val="Normal"/>
    <w:qFormat/>
    <w:rsid w:val="004D1808"/>
    <w:pPr>
      <w:spacing w:line="360" w:lineRule="auto"/>
      <w:ind w:firstLine="720"/>
    </w:pPr>
    <w:rPr>
      <w:szCs w:val="24"/>
    </w:rPr>
  </w:style>
  <w:style w:type="paragraph" w:styleId="FootnoteText">
    <w:name w:val="footnote text"/>
    <w:basedOn w:val="Normal"/>
    <w:link w:val="FootnoteTextChar"/>
    <w:uiPriority w:val="99"/>
    <w:semiHidden/>
    <w:unhideWhenUsed/>
    <w:rsid w:val="00E92F8A"/>
    <w:rPr>
      <w:sz w:val="20"/>
    </w:rPr>
  </w:style>
  <w:style w:type="character" w:customStyle="1" w:styleId="FootnoteTextChar">
    <w:name w:val="Footnote Text Char"/>
    <w:basedOn w:val="DefaultParagraphFont"/>
    <w:link w:val="FootnoteText"/>
    <w:uiPriority w:val="99"/>
    <w:semiHidden/>
    <w:rsid w:val="00E92F8A"/>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E92F8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2910B-797D-4DFA-8AC0-ADB15CE79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710</Words>
  <Characters>4049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2023-06-26T16:02:00Z</dcterms:created>
  <dcterms:modified xsi:type="dcterms:W3CDTF">2023-06-26T16:02:00Z</dcterms:modified>
</cp:coreProperties>
</file>